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20" w:rsidRDefault="00C31920" w:rsidP="00C31920">
      <w:pPr>
        <w:jc w:val="center"/>
        <w:rPr>
          <w:b/>
        </w:rPr>
      </w:pPr>
      <w:r>
        <w:rPr>
          <w:b/>
        </w:rPr>
        <w:t>Информационное сообщение о продаже муниципального имущества посредством публичного предложения</w:t>
      </w:r>
      <w:r w:rsidR="00433432">
        <w:rPr>
          <w:b/>
        </w:rPr>
        <w:t xml:space="preserve"> от </w:t>
      </w:r>
      <w:r w:rsidR="00E54885">
        <w:rPr>
          <w:b/>
        </w:rPr>
        <w:t>25</w:t>
      </w:r>
      <w:r w:rsidR="00A022D3">
        <w:rPr>
          <w:b/>
        </w:rPr>
        <w:t>.02.2016</w:t>
      </w:r>
      <w:r w:rsidR="00433432">
        <w:rPr>
          <w:b/>
        </w:rPr>
        <w:t xml:space="preserve"> года</w:t>
      </w:r>
    </w:p>
    <w:p w:rsidR="00C31920" w:rsidRDefault="00C31920" w:rsidP="00C31920">
      <w:pPr>
        <w:jc w:val="center"/>
        <w:rPr>
          <w:b/>
        </w:rPr>
      </w:pPr>
    </w:p>
    <w:p w:rsidR="00C31920" w:rsidRDefault="00C31920" w:rsidP="009B7546">
      <w:pPr>
        <w:jc w:val="both"/>
      </w:pPr>
      <w:r>
        <w:tab/>
      </w:r>
      <w:r w:rsidR="001D1558">
        <w:t>МКУ «Управление муниципальным имуществом города Енисейска»</w:t>
      </w:r>
      <w:r>
        <w:t xml:space="preserve"> извещает о продаже муниципального имущества посредством публичного предложения, которая состоится </w:t>
      </w:r>
      <w:r w:rsidR="00A022D3">
        <w:t>21.03</w:t>
      </w:r>
      <w:r w:rsidR="001D1558">
        <w:t>.2016</w:t>
      </w:r>
      <w:r>
        <w:t xml:space="preserve"> года адресу: 663 180, Россия, Красноярский край, г. Енисейск, ул. Бабкина, д. 3.</w:t>
      </w:r>
      <w:r w:rsidRPr="00881BEB">
        <w:t xml:space="preserve"> </w:t>
      </w:r>
    </w:p>
    <w:p w:rsidR="00C31920" w:rsidRDefault="00C31920" w:rsidP="00C31920">
      <w:pPr>
        <w:ind w:firstLine="708"/>
        <w:jc w:val="both"/>
      </w:pPr>
      <w:r>
        <w:t xml:space="preserve">Решение об условиях продажи принято Енисейским городским Советом депутатов от </w:t>
      </w:r>
      <w:r w:rsidR="00204015">
        <w:t>2</w:t>
      </w:r>
      <w:r w:rsidR="00A022D3">
        <w:t>8</w:t>
      </w:r>
      <w:r w:rsidR="00204015">
        <w:t>.10.201</w:t>
      </w:r>
      <w:r w:rsidR="00A022D3">
        <w:t>5</w:t>
      </w:r>
      <w:r>
        <w:t xml:space="preserve"> года № </w:t>
      </w:r>
      <w:r w:rsidR="00A022D3">
        <w:t>2</w:t>
      </w:r>
      <w:r w:rsidR="001D1558">
        <w:t>-</w:t>
      </w:r>
      <w:r w:rsidR="00A022D3">
        <w:t>13</w:t>
      </w:r>
      <w:r>
        <w:t xml:space="preserve"> «Об утверждении прогнозного плана приватизации (продажи) муниципального имущества города Енисейска на 201</w:t>
      </w:r>
      <w:r w:rsidR="00A022D3">
        <w:t>6</w:t>
      </w:r>
      <w:r>
        <w:t xml:space="preserve"> год»</w:t>
      </w:r>
      <w:r w:rsidR="00A022D3">
        <w:t>.</w:t>
      </w:r>
    </w:p>
    <w:p w:rsidR="00C31920" w:rsidRDefault="00C31920" w:rsidP="00C31920">
      <w:pPr>
        <w:ind w:firstLine="540"/>
        <w:jc w:val="both"/>
      </w:pPr>
    </w:p>
    <w:p w:rsidR="00C31920" w:rsidRDefault="00C31920" w:rsidP="00C31920">
      <w:pPr>
        <w:ind w:firstLine="540"/>
        <w:jc w:val="both"/>
      </w:pPr>
      <w:r>
        <w:t xml:space="preserve">Уполномоченный орган – </w:t>
      </w:r>
      <w:r w:rsidR="001D1558">
        <w:t>Муниципальное казенное учреждение «Управление муниципальным имуществом города Енисейска»</w:t>
      </w:r>
      <w:r>
        <w:t xml:space="preserve">, местонахождение (почтовый адрес): 663 180, Россия, Красноярский край, г. Енисейск, ул. Бабкина, 3, тел. 8 (39 195) 2-24-35, 8 (39 195) 2-31-95, адрес электронной почты: </w:t>
      </w:r>
      <w:hyperlink r:id="rId6" w:history="1">
        <w:r>
          <w:rPr>
            <w:rStyle w:val="a5"/>
            <w:lang w:val="en-US"/>
          </w:rPr>
          <w:t>kumi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eniseysk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  <w:r>
        <w:t>.</w:t>
      </w:r>
    </w:p>
    <w:p w:rsidR="00C31920" w:rsidRDefault="00C31920" w:rsidP="00C31920">
      <w:pPr>
        <w:jc w:val="both"/>
      </w:pPr>
      <w:r>
        <w:tab/>
        <w:t xml:space="preserve">Дополнительная информация о проведение аукциона размещается на официальном сайте торгов </w:t>
      </w:r>
      <w:hyperlink r:id="rId7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, а так же на официальном сайте города Енисейска </w:t>
      </w:r>
      <w:hyperlink r:id="rId8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eniseysk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</w:hyperlink>
      <w:r>
        <w:t xml:space="preserve">, а также ее можно получить по адресу: г. Енисейск, ул. Бабкина, 3 в срок с </w:t>
      </w:r>
      <w:r w:rsidR="00E54885">
        <w:t>25</w:t>
      </w:r>
      <w:r w:rsidR="00A022D3">
        <w:t>.02.2016</w:t>
      </w:r>
      <w:r>
        <w:t xml:space="preserve"> г. по </w:t>
      </w:r>
      <w:r w:rsidR="00E54885">
        <w:t>21</w:t>
      </w:r>
      <w:r w:rsidR="00A022D3">
        <w:t>.03</w:t>
      </w:r>
      <w:r w:rsidR="001D1558">
        <w:t>.2016</w:t>
      </w:r>
      <w:r>
        <w:t xml:space="preserve"> г. Плата за документацию не взимается.</w:t>
      </w:r>
    </w:p>
    <w:p w:rsidR="00C31920" w:rsidRDefault="00C31920" w:rsidP="00C31920">
      <w:pPr>
        <w:jc w:val="both"/>
      </w:pPr>
      <w:r>
        <w:tab/>
      </w:r>
      <w:r>
        <w:rPr>
          <w:b/>
          <w:u w:val="single"/>
        </w:rPr>
        <w:t>Место, дата и время начала и окончания подачи заявок, необходимых для участия в продаже посредством публичного предложения</w:t>
      </w:r>
      <w:r>
        <w:t xml:space="preserve">: </w:t>
      </w:r>
    </w:p>
    <w:p w:rsidR="00C31920" w:rsidRDefault="00C31920" w:rsidP="00C31920">
      <w:pPr>
        <w:ind w:firstLine="708"/>
        <w:jc w:val="both"/>
        <w:rPr>
          <w:b/>
          <w:i/>
        </w:rPr>
      </w:pPr>
      <w:r>
        <w:t xml:space="preserve">Прием заявок начинается с момента размещения информационного сообщения на официальном сайте торгов – </w:t>
      </w:r>
      <w:hyperlink r:id="rId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torgi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gov</w:t>
        </w:r>
        <w:proofErr w:type="spellEnd"/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, а так же опубликования настоящего информационного сообщения в газете «Енисейск – плюс» с 9 час. 00 мин. </w:t>
      </w:r>
      <w:r w:rsidR="00E54885">
        <w:t>25</w:t>
      </w:r>
      <w:r w:rsidR="00A022D3">
        <w:t>.02.2016</w:t>
      </w:r>
      <w:r>
        <w:t xml:space="preserve"> года до 17 час. 00 мин. </w:t>
      </w:r>
      <w:r w:rsidR="00E54885">
        <w:t>21</w:t>
      </w:r>
      <w:r w:rsidR="00A022D3">
        <w:t>.03</w:t>
      </w:r>
      <w:r w:rsidR="002646B8">
        <w:t>.2016</w:t>
      </w:r>
      <w:r>
        <w:t xml:space="preserve"> года по адресу: г. Енисейск, ул. Бабкина, 3.</w:t>
      </w:r>
    </w:p>
    <w:p w:rsidR="00C31920" w:rsidRDefault="00C31920" w:rsidP="00C31920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Рассмотрение заявок на участие в продаже посредством публичного предложения</w:t>
      </w:r>
      <w:r>
        <w:rPr>
          <w:sz w:val="24"/>
        </w:rPr>
        <w:t xml:space="preserve"> начнется с 1</w:t>
      </w:r>
      <w:r w:rsidR="002646B8">
        <w:rPr>
          <w:sz w:val="24"/>
        </w:rPr>
        <w:t>2</w:t>
      </w:r>
      <w:r>
        <w:rPr>
          <w:sz w:val="24"/>
        </w:rPr>
        <w:t xml:space="preserve"> ч. 00 мин. по местному времени </w:t>
      </w:r>
      <w:r w:rsidR="00E54885">
        <w:rPr>
          <w:sz w:val="24"/>
        </w:rPr>
        <w:t>22</w:t>
      </w:r>
      <w:r w:rsidR="00A022D3">
        <w:rPr>
          <w:sz w:val="24"/>
        </w:rPr>
        <w:t>.03</w:t>
      </w:r>
      <w:r w:rsidR="002646B8">
        <w:rPr>
          <w:sz w:val="24"/>
        </w:rPr>
        <w:t xml:space="preserve">.2016 </w:t>
      </w:r>
      <w:r>
        <w:rPr>
          <w:sz w:val="24"/>
        </w:rPr>
        <w:t>года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по адресу: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.Е</w:t>
      </w:r>
      <w:proofErr w:type="gramEnd"/>
      <w:r>
        <w:rPr>
          <w:sz w:val="24"/>
        </w:rPr>
        <w:t>нисейск</w:t>
      </w:r>
      <w:proofErr w:type="spellEnd"/>
      <w:r>
        <w:rPr>
          <w:sz w:val="24"/>
        </w:rPr>
        <w:t>, ул. Бабкина, 3.</w:t>
      </w:r>
    </w:p>
    <w:p w:rsidR="00C31920" w:rsidRDefault="00C31920" w:rsidP="00C31920">
      <w:pPr>
        <w:pStyle w:val="a3"/>
        <w:ind w:firstLine="708"/>
        <w:jc w:val="both"/>
        <w:rPr>
          <w:sz w:val="24"/>
        </w:rPr>
      </w:pPr>
      <w:r>
        <w:rPr>
          <w:b/>
          <w:sz w:val="24"/>
          <w:u w:val="single"/>
        </w:rPr>
        <w:t>Место и дата проведения продажи посредством публичного предложения</w:t>
      </w:r>
      <w:r>
        <w:rPr>
          <w:sz w:val="24"/>
        </w:rPr>
        <w:t xml:space="preserve">: г. Енисейск, ул. Бабкина, 3, в 11 час. 00 мин. по местному времени </w:t>
      </w:r>
      <w:r w:rsidR="00E54885">
        <w:rPr>
          <w:sz w:val="24"/>
        </w:rPr>
        <w:t>25</w:t>
      </w:r>
      <w:bookmarkStart w:id="0" w:name="_GoBack"/>
      <w:bookmarkEnd w:id="0"/>
      <w:r w:rsidR="00A022D3">
        <w:rPr>
          <w:sz w:val="24"/>
        </w:rPr>
        <w:t>.03</w:t>
      </w:r>
      <w:r w:rsidR="002646B8">
        <w:rPr>
          <w:sz w:val="24"/>
        </w:rPr>
        <w:t>.2016</w:t>
      </w:r>
      <w:r>
        <w:rPr>
          <w:sz w:val="24"/>
        </w:rPr>
        <w:t xml:space="preserve"> года.</w:t>
      </w:r>
    </w:p>
    <w:p w:rsidR="00C31920" w:rsidRDefault="00C31920" w:rsidP="00C31920">
      <w:pPr>
        <w:pStyle w:val="a3"/>
        <w:ind w:firstLine="708"/>
        <w:jc w:val="both"/>
        <w:rPr>
          <w:sz w:val="24"/>
        </w:rPr>
      </w:pPr>
    </w:p>
    <w:p w:rsidR="00C31920" w:rsidRDefault="00C31920" w:rsidP="00C31920">
      <w:pPr>
        <w:pStyle w:val="a3"/>
        <w:jc w:val="both"/>
        <w:rPr>
          <w:b/>
          <w:bCs/>
          <w:sz w:val="24"/>
        </w:rPr>
      </w:pPr>
      <w:r>
        <w:rPr>
          <w:sz w:val="24"/>
        </w:rPr>
        <w:tab/>
      </w:r>
      <w:r>
        <w:rPr>
          <w:b/>
          <w:bCs/>
          <w:sz w:val="24"/>
        </w:rPr>
        <w:t>Характеристика объектов:</w:t>
      </w:r>
    </w:p>
    <w:p w:rsidR="00204015" w:rsidRDefault="00204015" w:rsidP="00204015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1</w:t>
      </w:r>
      <w:r>
        <w:rPr>
          <w:sz w:val="24"/>
        </w:rPr>
        <w:t xml:space="preserve"> </w:t>
      </w:r>
    </w:p>
    <w:p w:rsidR="002646B8" w:rsidRPr="0018441F" w:rsidRDefault="002646B8" w:rsidP="002646B8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2</w:t>
      </w:r>
      <w:r w:rsidRPr="0018441F">
        <w:rPr>
          <w:b/>
          <w:sz w:val="24"/>
        </w:rPr>
        <w:t xml:space="preserve">, расположенное в здании по адресу: Красноярский край, г. Енисейск, ул. </w:t>
      </w:r>
      <w:proofErr w:type="gramStart"/>
      <w:r>
        <w:rPr>
          <w:b/>
          <w:sz w:val="24"/>
        </w:rPr>
        <w:t>Красноармейская</w:t>
      </w:r>
      <w:proofErr w:type="gramEnd"/>
      <w:r>
        <w:rPr>
          <w:b/>
          <w:sz w:val="24"/>
        </w:rPr>
        <w:t>, 23</w:t>
      </w:r>
      <w:r w:rsidRPr="0018441F">
        <w:rPr>
          <w:b/>
          <w:sz w:val="24"/>
        </w:rPr>
        <w:t>.</w:t>
      </w:r>
    </w:p>
    <w:p w:rsidR="002646B8" w:rsidRPr="0018441F" w:rsidRDefault="002646B8" w:rsidP="002646B8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2646B8" w:rsidRPr="004400F3" w:rsidRDefault="002646B8" w:rsidP="002646B8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146,7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8968</w:t>
      </w:r>
      <w:r w:rsidRPr="00690CE4">
        <w:t>, кадастровый номер 24:47:00102</w:t>
      </w:r>
      <w:r>
        <w:t>13</w:t>
      </w:r>
      <w:r w:rsidRPr="00690CE4">
        <w:t>:</w:t>
      </w:r>
      <w:r>
        <w:t>72</w:t>
      </w:r>
      <w:r w:rsidRPr="00690CE4">
        <w:t>.</w:t>
      </w:r>
      <w:proofErr w:type="gramEnd"/>
    </w:p>
    <w:p w:rsidR="002646B8" w:rsidRDefault="002646B8" w:rsidP="002646B8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204015" w:rsidRPr="00204015" w:rsidRDefault="00204015" w:rsidP="00204015">
      <w:pPr>
        <w:pStyle w:val="a3"/>
        <w:ind w:firstLine="705"/>
        <w:jc w:val="both"/>
        <w:rPr>
          <w:sz w:val="24"/>
          <w:u w:val="single"/>
        </w:rPr>
      </w:pPr>
      <w:r w:rsidRPr="00204015">
        <w:rPr>
          <w:sz w:val="24"/>
          <w:u w:val="single"/>
        </w:rPr>
        <w:t xml:space="preserve">Цена первоначального предложения продажи нежилого </w:t>
      </w:r>
      <w:r w:rsidR="002646B8">
        <w:rPr>
          <w:sz w:val="24"/>
          <w:u w:val="single"/>
        </w:rPr>
        <w:t>помещения</w:t>
      </w:r>
      <w:r w:rsidRPr="00204015">
        <w:rPr>
          <w:sz w:val="24"/>
          <w:u w:val="single"/>
        </w:rPr>
        <w:t xml:space="preserve"> составляет </w:t>
      </w:r>
      <w:r w:rsidR="002646B8">
        <w:rPr>
          <w:sz w:val="24"/>
          <w:u w:val="single"/>
        </w:rPr>
        <w:t>1 549 294,00</w:t>
      </w:r>
      <w:r w:rsidR="002646B8" w:rsidRPr="008E4E57">
        <w:rPr>
          <w:sz w:val="24"/>
          <w:u w:val="single"/>
        </w:rPr>
        <w:t xml:space="preserve"> рубл</w:t>
      </w:r>
      <w:r w:rsidR="002646B8">
        <w:rPr>
          <w:sz w:val="24"/>
          <w:u w:val="single"/>
        </w:rPr>
        <w:t>я</w:t>
      </w:r>
      <w:r w:rsidR="002646B8" w:rsidRPr="008E4E57">
        <w:rPr>
          <w:sz w:val="24"/>
          <w:u w:val="single"/>
        </w:rPr>
        <w:t xml:space="preserve"> (</w:t>
      </w:r>
      <w:r w:rsidR="002646B8">
        <w:rPr>
          <w:sz w:val="24"/>
          <w:u w:val="single"/>
        </w:rPr>
        <w:t>один миллион пятьсот сорок девять тысяч двести девяносто четыре рубля 00</w:t>
      </w:r>
      <w:r w:rsidR="002646B8" w:rsidRPr="008E4E57">
        <w:rPr>
          <w:sz w:val="24"/>
          <w:u w:val="single"/>
        </w:rPr>
        <w:t xml:space="preserve"> копеек)</w:t>
      </w:r>
      <w:r w:rsidR="002646B8">
        <w:rPr>
          <w:sz w:val="24"/>
          <w:u w:val="single"/>
        </w:rPr>
        <w:t>.</w:t>
      </w:r>
    </w:p>
    <w:p w:rsidR="00204015" w:rsidRPr="00204015" w:rsidRDefault="00204015" w:rsidP="00204015">
      <w:pPr>
        <w:tabs>
          <w:tab w:val="left" w:pos="0"/>
          <w:tab w:val="left" w:pos="142"/>
          <w:tab w:val="left" w:pos="851"/>
        </w:tabs>
        <w:ind w:firstLine="705"/>
        <w:jc w:val="both"/>
      </w:pPr>
      <w:r w:rsidRPr="00204015">
        <w:t xml:space="preserve">«Цену отсечения», в размере </w:t>
      </w:r>
      <w:r w:rsidR="002646B8">
        <w:t>774 647</w:t>
      </w:r>
      <w:r w:rsidRPr="00204015">
        <w:t>,00 (</w:t>
      </w:r>
      <w:r w:rsidR="002646B8">
        <w:t>семьсот семьдесят четыре тысячи шестьсот сорок семь рублей</w:t>
      </w:r>
      <w:r w:rsidRPr="00204015">
        <w:t xml:space="preserve"> 00 копеек), что составляет 50% от начальной цены первоначального предложения.</w:t>
      </w:r>
    </w:p>
    <w:p w:rsidR="00204015" w:rsidRPr="00204015" w:rsidRDefault="00204015" w:rsidP="00204015">
      <w:pPr>
        <w:pStyle w:val="a3"/>
        <w:ind w:firstLine="709"/>
        <w:jc w:val="both"/>
        <w:rPr>
          <w:sz w:val="24"/>
        </w:rPr>
      </w:pPr>
      <w:r w:rsidRPr="00204015">
        <w:rPr>
          <w:sz w:val="24"/>
        </w:rPr>
        <w:lastRenderedPageBreak/>
        <w:t xml:space="preserve">«Шаг понижения», в размере </w:t>
      </w:r>
      <w:r w:rsidR="002646B8">
        <w:rPr>
          <w:sz w:val="24"/>
        </w:rPr>
        <w:t>154 929,40</w:t>
      </w:r>
      <w:r w:rsidRPr="00204015">
        <w:rPr>
          <w:sz w:val="24"/>
        </w:rPr>
        <w:t xml:space="preserve"> (</w:t>
      </w:r>
      <w:r w:rsidR="002646B8">
        <w:rPr>
          <w:sz w:val="24"/>
        </w:rPr>
        <w:t>сто пятьдесят четыре тысячи девятьсот двадцать девять рублей 40</w:t>
      </w:r>
      <w:r w:rsidRPr="00204015">
        <w:rPr>
          <w:sz w:val="24"/>
        </w:rPr>
        <w:t xml:space="preserve"> копеек), что составляет 10% от начальной цены первоначального предложения и остается единым в течение всей процедуры. </w:t>
      </w:r>
    </w:p>
    <w:p w:rsidR="00204015" w:rsidRPr="00204015" w:rsidRDefault="00204015" w:rsidP="00204015">
      <w:pPr>
        <w:pStyle w:val="a3"/>
        <w:ind w:firstLine="708"/>
        <w:jc w:val="both"/>
        <w:rPr>
          <w:sz w:val="24"/>
        </w:rPr>
      </w:pPr>
      <w:r w:rsidRPr="00204015">
        <w:rPr>
          <w:sz w:val="24"/>
        </w:rPr>
        <w:t xml:space="preserve">«Шаг аукциона», в размере </w:t>
      </w:r>
      <w:r w:rsidR="002646B8">
        <w:rPr>
          <w:sz w:val="24"/>
        </w:rPr>
        <w:t>77 464,70</w:t>
      </w:r>
      <w:r w:rsidRPr="00204015">
        <w:rPr>
          <w:sz w:val="24"/>
        </w:rPr>
        <w:t xml:space="preserve"> (</w:t>
      </w:r>
      <w:r w:rsidR="002646B8">
        <w:rPr>
          <w:sz w:val="24"/>
        </w:rPr>
        <w:t>семьдесят семь тысяч четыреста шестьдесят четыре рубля 70</w:t>
      </w:r>
      <w:r w:rsidRPr="00204015">
        <w:rPr>
          <w:sz w:val="24"/>
        </w:rPr>
        <w:t xml:space="preserve"> копеек), что составляет 50 % «шага понижения» и остается единым в течение всего аукциона.</w:t>
      </w:r>
    </w:p>
    <w:p w:rsidR="002646B8" w:rsidRDefault="00C31920" w:rsidP="00C31920">
      <w:pPr>
        <w:pStyle w:val="a3"/>
        <w:ind w:firstLine="708"/>
        <w:jc w:val="both"/>
        <w:rPr>
          <w:sz w:val="24"/>
        </w:rPr>
      </w:pPr>
      <w:r w:rsidRPr="00204015">
        <w:rPr>
          <w:sz w:val="24"/>
        </w:rPr>
        <w:t xml:space="preserve">Задаток в размере </w:t>
      </w:r>
      <w:r w:rsidR="002646B8">
        <w:rPr>
          <w:sz w:val="24"/>
        </w:rPr>
        <w:t>154 929,40</w:t>
      </w:r>
      <w:r w:rsidR="002646B8" w:rsidRPr="00204015">
        <w:rPr>
          <w:sz w:val="24"/>
        </w:rPr>
        <w:t xml:space="preserve"> (</w:t>
      </w:r>
      <w:r w:rsidR="002646B8">
        <w:rPr>
          <w:sz w:val="24"/>
        </w:rPr>
        <w:t>сто пятьдесят четыре тысячи девятьсот двадцать девять рублей 40</w:t>
      </w:r>
      <w:r w:rsidR="002646B8" w:rsidRPr="00204015">
        <w:rPr>
          <w:sz w:val="24"/>
        </w:rPr>
        <w:t xml:space="preserve"> копеек)</w:t>
      </w:r>
      <w:r w:rsidRPr="00204015">
        <w:rPr>
          <w:sz w:val="24"/>
        </w:rPr>
        <w:t xml:space="preserve">, составляющий 10% начальной цены продажи </w:t>
      </w:r>
      <w:r w:rsidR="00204015" w:rsidRPr="00204015">
        <w:rPr>
          <w:sz w:val="24"/>
        </w:rPr>
        <w:t xml:space="preserve">нежилого </w:t>
      </w:r>
      <w:r w:rsidR="002646B8">
        <w:rPr>
          <w:sz w:val="24"/>
        </w:rPr>
        <w:t>помещения</w:t>
      </w:r>
      <w:r w:rsidRPr="00204015">
        <w:rPr>
          <w:sz w:val="24"/>
        </w:rPr>
        <w:t xml:space="preserve">, должен быть внесен </w:t>
      </w:r>
      <w:r w:rsidR="002646B8">
        <w:rPr>
          <w:sz w:val="24"/>
        </w:rPr>
        <w:t>на счет указанный в информационном сообщении в срок до 22.01.2016 года.</w:t>
      </w:r>
    </w:p>
    <w:p w:rsidR="002646B8" w:rsidRDefault="002646B8" w:rsidP="002646B8">
      <w:pPr>
        <w:pStyle w:val="a3"/>
        <w:ind w:firstLine="708"/>
        <w:jc w:val="both"/>
        <w:rPr>
          <w:sz w:val="24"/>
        </w:rPr>
      </w:pPr>
      <w:r>
        <w:rPr>
          <w:b/>
          <w:sz w:val="24"/>
        </w:rPr>
        <w:t>Лот № 2</w:t>
      </w:r>
      <w:r>
        <w:rPr>
          <w:sz w:val="24"/>
        </w:rPr>
        <w:t xml:space="preserve"> </w:t>
      </w:r>
    </w:p>
    <w:p w:rsidR="002646B8" w:rsidRPr="0018441F" w:rsidRDefault="002646B8" w:rsidP="002646B8">
      <w:pPr>
        <w:pStyle w:val="a3"/>
        <w:ind w:firstLine="708"/>
        <w:jc w:val="both"/>
        <w:rPr>
          <w:b/>
          <w:sz w:val="24"/>
        </w:rPr>
      </w:pPr>
      <w:r w:rsidRPr="0018441F">
        <w:rPr>
          <w:b/>
          <w:sz w:val="24"/>
        </w:rPr>
        <w:t xml:space="preserve">Помещение № </w:t>
      </w:r>
      <w:r>
        <w:rPr>
          <w:b/>
          <w:sz w:val="24"/>
        </w:rPr>
        <w:t>3</w:t>
      </w:r>
      <w:r w:rsidRPr="0018441F">
        <w:rPr>
          <w:b/>
          <w:sz w:val="24"/>
        </w:rPr>
        <w:t xml:space="preserve">, расположенное в здании по адресу: Красноярский край, г. Енисейск, ул. </w:t>
      </w:r>
      <w:proofErr w:type="gramStart"/>
      <w:r>
        <w:rPr>
          <w:b/>
          <w:sz w:val="24"/>
        </w:rPr>
        <w:t>Красноармейская</w:t>
      </w:r>
      <w:proofErr w:type="gramEnd"/>
      <w:r>
        <w:rPr>
          <w:b/>
          <w:sz w:val="24"/>
        </w:rPr>
        <w:t>, 23</w:t>
      </w:r>
      <w:r w:rsidRPr="0018441F">
        <w:rPr>
          <w:b/>
          <w:sz w:val="24"/>
        </w:rPr>
        <w:t>.</w:t>
      </w:r>
    </w:p>
    <w:p w:rsidR="002646B8" w:rsidRPr="0018441F" w:rsidRDefault="002646B8" w:rsidP="002646B8">
      <w:pPr>
        <w:pStyle w:val="a3"/>
        <w:ind w:firstLine="708"/>
        <w:jc w:val="both"/>
        <w:rPr>
          <w:sz w:val="24"/>
          <w:u w:val="single"/>
        </w:rPr>
      </w:pPr>
      <w:r w:rsidRPr="0018441F">
        <w:rPr>
          <w:sz w:val="24"/>
          <w:u w:val="single"/>
        </w:rPr>
        <w:t>Характеристика помещения:</w:t>
      </w:r>
    </w:p>
    <w:p w:rsidR="002646B8" w:rsidRPr="004400F3" w:rsidRDefault="002646B8" w:rsidP="002646B8">
      <w:pPr>
        <w:ind w:firstLine="708"/>
        <w:jc w:val="both"/>
        <w:rPr>
          <w:sz w:val="27"/>
          <w:szCs w:val="27"/>
        </w:rPr>
      </w:pPr>
      <w:proofErr w:type="gramStart"/>
      <w:r>
        <w:t xml:space="preserve">Назначение – нежилое, площадью 4,5 кв.м., фундамент здания – бетонный ленточный, наружные и внутренние капитальные стены – кирпичные, перегородки – кирпичные/деревянные, чердачные перекрытия – деревянные, крыша – рубероид, полы – кафельные/дощатые, оконные проемы – деревянные, дверные проемы – деревянные, входная металлическая, внутренняя отделка – </w:t>
      </w:r>
      <w:proofErr w:type="spellStart"/>
      <w:r>
        <w:t>гипсокартон</w:t>
      </w:r>
      <w:proofErr w:type="spellEnd"/>
      <w:r>
        <w:t>, окраска</w:t>
      </w:r>
      <w:r w:rsidRPr="00690CE4">
        <w:t xml:space="preserve">, отопление – </w:t>
      </w:r>
      <w:r>
        <w:t>от местной котельной</w:t>
      </w:r>
      <w:r w:rsidRPr="00690CE4">
        <w:t xml:space="preserve">, водоснабжение – </w:t>
      </w:r>
      <w:r>
        <w:t>центральное</w:t>
      </w:r>
      <w:r w:rsidRPr="00690CE4">
        <w:t xml:space="preserve">, год ввода в эксплуатацию </w:t>
      </w:r>
      <w:r>
        <w:t>1978</w:t>
      </w:r>
      <w:r w:rsidRPr="00690CE4">
        <w:t xml:space="preserve">, реестровый номер </w:t>
      </w:r>
      <w:r>
        <w:t>1-14-000425</w:t>
      </w:r>
      <w:r w:rsidRPr="00690CE4">
        <w:t>, кадастровый номер 24:47:00102</w:t>
      </w:r>
      <w:r>
        <w:t>13</w:t>
      </w:r>
      <w:r w:rsidRPr="00690CE4">
        <w:t>:</w:t>
      </w:r>
      <w:r>
        <w:t>70</w:t>
      </w:r>
      <w:r w:rsidRPr="00690CE4">
        <w:t>.</w:t>
      </w:r>
      <w:proofErr w:type="gramEnd"/>
    </w:p>
    <w:p w:rsidR="002646B8" w:rsidRDefault="002646B8" w:rsidP="002646B8">
      <w:pPr>
        <w:pStyle w:val="a3"/>
        <w:ind w:firstLine="708"/>
        <w:jc w:val="both"/>
        <w:rPr>
          <w:sz w:val="24"/>
        </w:rPr>
      </w:pPr>
      <w:r>
        <w:rPr>
          <w:sz w:val="24"/>
        </w:rPr>
        <w:t>Обременения: не зарегистрированы.</w:t>
      </w:r>
    </w:p>
    <w:p w:rsidR="002646B8" w:rsidRPr="00204015" w:rsidRDefault="002646B8" w:rsidP="002646B8">
      <w:pPr>
        <w:pStyle w:val="a3"/>
        <w:ind w:firstLine="705"/>
        <w:jc w:val="both"/>
        <w:rPr>
          <w:sz w:val="24"/>
          <w:u w:val="single"/>
        </w:rPr>
      </w:pPr>
      <w:r w:rsidRPr="00204015">
        <w:rPr>
          <w:sz w:val="24"/>
          <w:u w:val="single"/>
        </w:rPr>
        <w:t xml:space="preserve">Цена первоначального предложения продажи нежилого </w:t>
      </w:r>
      <w:r>
        <w:rPr>
          <w:sz w:val="24"/>
          <w:u w:val="single"/>
        </w:rPr>
        <w:t>помещения</w:t>
      </w:r>
      <w:r w:rsidRPr="00204015">
        <w:rPr>
          <w:sz w:val="24"/>
          <w:u w:val="single"/>
        </w:rPr>
        <w:t xml:space="preserve"> составляет </w:t>
      </w:r>
      <w:r>
        <w:rPr>
          <w:sz w:val="24"/>
          <w:u w:val="single"/>
        </w:rPr>
        <w:t>64 916,00</w:t>
      </w:r>
      <w:r w:rsidRPr="008E4E57">
        <w:rPr>
          <w:sz w:val="24"/>
          <w:u w:val="single"/>
        </w:rPr>
        <w:t xml:space="preserve"> рубл</w:t>
      </w:r>
      <w:r>
        <w:rPr>
          <w:sz w:val="24"/>
          <w:u w:val="single"/>
        </w:rPr>
        <w:t>я</w:t>
      </w:r>
      <w:r w:rsidRPr="008E4E57">
        <w:rPr>
          <w:sz w:val="24"/>
          <w:u w:val="single"/>
        </w:rPr>
        <w:t xml:space="preserve"> (</w:t>
      </w:r>
      <w:r>
        <w:rPr>
          <w:sz w:val="24"/>
          <w:u w:val="single"/>
        </w:rPr>
        <w:t>шестьдесят четыре тысячи девятьсот шестнадцать рублей 00</w:t>
      </w:r>
      <w:r w:rsidRPr="008E4E57">
        <w:rPr>
          <w:sz w:val="24"/>
          <w:u w:val="single"/>
        </w:rPr>
        <w:t xml:space="preserve"> копеек)</w:t>
      </w:r>
      <w:r>
        <w:rPr>
          <w:sz w:val="24"/>
          <w:u w:val="single"/>
        </w:rPr>
        <w:t>.</w:t>
      </w:r>
    </w:p>
    <w:p w:rsidR="002646B8" w:rsidRPr="00204015" w:rsidRDefault="002646B8" w:rsidP="002646B8">
      <w:pPr>
        <w:tabs>
          <w:tab w:val="left" w:pos="0"/>
          <w:tab w:val="left" w:pos="142"/>
          <w:tab w:val="left" w:pos="851"/>
        </w:tabs>
        <w:ind w:firstLine="705"/>
        <w:jc w:val="both"/>
      </w:pPr>
      <w:r w:rsidRPr="00204015">
        <w:t xml:space="preserve">«Цену отсечения», в размере </w:t>
      </w:r>
      <w:r>
        <w:t>32 458,00</w:t>
      </w:r>
      <w:r w:rsidRPr="00204015">
        <w:t xml:space="preserve"> (</w:t>
      </w:r>
      <w:r>
        <w:t>тридцать две тысячи четыреста пятьдесят восемь рублей 00</w:t>
      </w:r>
      <w:r w:rsidRPr="00204015">
        <w:t xml:space="preserve"> копеек), что составляет 50% от начальной цены первоначального предложения.</w:t>
      </w:r>
    </w:p>
    <w:p w:rsidR="002646B8" w:rsidRPr="00204015" w:rsidRDefault="002646B8" w:rsidP="002646B8">
      <w:pPr>
        <w:pStyle w:val="a3"/>
        <w:ind w:firstLine="709"/>
        <w:jc w:val="both"/>
        <w:rPr>
          <w:sz w:val="24"/>
        </w:rPr>
      </w:pPr>
      <w:r w:rsidRPr="00204015">
        <w:rPr>
          <w:sz w:val="24"/>
        </w:rPr>
        <w:t xml:space="preserve">«Шаг понижения», в размере </w:t>
      </w:r>
      <w:r w:rsidR="0058346A">
        <w:rPr>
          <w:sz w:val="24"/>
        </w:rPr>
        <w:t>6 491,60</w:t>
      </w:r>
      <w:r w:rsidRPr="00204015">
        <w:rPr>
          <w:sz w:val="24"/>
        </w:rPr>
        <w:t xml:space="preserve"> (</w:t>
      </w:r>
      <w:r w:rsidR="0058346A">
        <w:rPr>
          <w:sz w:val="24"/>
        </w:rPr>
        <w:t>шесть тысяч четыреста девяносто один рубль 60</w:t>
      </w:r>
      <w:r w:rsidRPr="00204015">
        <w:rPr>
          <w:sz w:val="24"/>
        </w:rPr>
        <w:t xml:space="preserve"> копеек), что составляет 10% от начальной цены первоначального предложения и остается единым в течение всей процедуры. </w:t>
      </w:r>
    </w:p>
    <w:p w:rsidR="002646B8" w:rsidRPr="00204015" w:rsidRDefault="002646B8" w:rsidP="002646B8">
      <w:pPr>
        <w:pStyle w:val="a3"/>
        <w:ind w:firstLine="708"/>
        <w:jc w:val="both"/>
        <w:rPr>
          <w:sz w:val="24"/>
        </w:rPr>
      </w:pPr>
      <w:r w:rsidRPr="00204015">
        <w:rPr>
          <w:sz w:val="24"/>
        </w:rPr>
        <w:t xml:space="preserve">«Шаг аукциона», в размере </w:t>
      </w:r>
      <w:r w:rsidR="0058346A">
        <w:rPr>
          <w:sz w:val="24"/>
        </w:rPr>
        <w:t>3 245,80</w:t>
      </w:r>
      <w:r w:rsidRPr="00204015">
        <w:rPr>
          <w:sz w:val="24"/>
        </w:rPr>
        <w:t xml:space="preserve"> (</w:t>
      </w:r>
      <w:r w:rsidR="0058346A">
        <w:rPr>
          <w:sz w:val="24"/>
        </w:rPr>
        <w:t>три тысячи двести сорок пять рублей 80</w:t>
      </w:r>
      <w:r w:rsidRPr="00204015">
        <w:rPr>
          <w:sz w:val="24"/>
        </w:rPr>
        <w:t xml:space="preserve"> копеек), что составляет 50 % «шага понижения» и остается единым в течение всего аукциона.</w:t>
      </w:r>
    </w:p>
    <w:p w:rsidR="002646B8" w:rsidRDefault="002646B8" w:rsidP="002646B8">
      <w:pPr>
        <w:pStyle w:val="a3"/>
        <w:ind w:firstLine="708"/>
        <w:jc w:val="both"/>
        <w:rPr>
          <w:sz w:val="24"/>
        </w:rPr>
      </w:pPr>
      <w:r w:rsidRPr="00204015">
        <w:rPr>
          <w:sz w:val="24"/>
        </w:rPr>
        <w:t xml:space="preserve">Задаток в размере </w:t>
      </w:r>
      <w:r w:rsidR="0058346A">
        <w:rPr>
          <w:sz w:val="24"/>
        </w:rPr>
        <w:t>6 491,60</w:t>
      </w:r>
      <w:r w:rsidR="0058346A" w:rsidRPr="00204015">
        <w:rPr>
          <w:sz w:val="24"/>
        </w:rPr>
        <w:t xml:space="preserve"> (</w:t>
      </w:r>
      <w:r w:rsidR="0058346A">
        <w:rPr>
          <w:sz w:val="24"/>
        </w:rPr>
        <w:t>шесть тысяч четыреста девяносто один рубль 60</w:t>
      </w:r>
      <w:r w:rsidR="0058346A" w:rsidRPr="00204015">
        <w:rPr>
          <w:sz w:val="24"/>
        </w:rPr>
        <w:t xml:space="preserve"> копеек)</w:t>
      </w:r>
      <w:r w:rsidRPr="00204015">
        <w:rPr>
          <w:sz w:val="24"/>
        </w:rPr>
        <w:t xml:space="preserve">, составляющий 10% начальной цены продажи нежилого </w:t>
      </w:r>
      <w:r>
        <w:rPr>
          <w:sz w:val="24"/>
        </w:rPr>
        <w:t>помещения</w:t>
      </w:r>
      <w:r w:rsidRPr="00204015">
        <w:rPr>
          <w:sz w:val="24"/>
        </w:rPr>
        <w:t xml:space="preserve">, должен быть внесен </w:t>
      </w:r>
      <w:r>
        <w:rPr>
          <w:sz w:val="24"/>
        </w:rPr>
        <w:t>на счет указанный в информационном сообщении в срок до 22.01.2016 года.</w:t>
      </w:r>
    </w:p>
    <w:p w:rsidR="002646B8" w:rsidRDefault="002646B8" w:rsidP="002646B8">
      <w:pPr>
        <w:pStyle w:val="a3"/>
        <w:ind w:firstLine="708"/>
        <w:jc w:val="both"/>
        <w:rPr>
          <w:sz w:val="24"/>
          <w:u w:val="single"/>
        </w:rPr>
      </w:pPr>
    </w:p>
    <w:p w:rsidR="002646B8" w:rsidRDefault="002646B8" w:rsidP="00C31920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Задаток вносится по следующим реквизитам:</w:t>
      </w:r>
    </w:p>
    <w:p w:rsidR="00C31920" w:rsidRPr="00204015" w:rsidRDefault="00C31920" w:rsidP="00C31920">
      <w:pPr>
        <w:pStyle w:val="a3"/>
        <w:ind w:firstLine="708"/>
        <w:jc w:val="both"/>
        <w:rPr>
          <w:sz w:val="24"/>
          <w:u w:val="single"/>
        </w:rPr>
      </w:pPr>
      <w:r w:rsidRPr="00204015">
        <w:rPr>
          <w:sz w:val="24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 </w:t>
      </w:r>
    </w:p>
    <w:p w:rsidR="00C31920" w:rsidRDefault="00C31920" w:rsidP="00C31920">
      <w:pPr>
        <w:pStyle w:val="a3"/>
        <w:jc w:val="both"/>
        <w:rPr>
          <w:sz w:val="24"/>
          <w:u w:val="single"/>
        </w:rPr>
      </w:pPr>
      <w:proofErr w:type="gramStart"/>
      <w:r w:rsidRPr="00204015">
        <w:rPr>
          <w:sz w:val="24"/>
          <w:u w:val="single"/>
        </w:rPr>
        <w:t>р</w:t>
      </w:r>
      <w:proofErr w:type="gramEnd"/>
      <w:r w:rsidRPr="00204015">
        <w:rPr>
          <w:sz w:val="24"/>
          <w:u w:val="single"/>
        </w:rPr>
        <w:t>/с 40302810000003000116, БИК 040407001 в ГРКЦ ГУ Банка России по Красноярскому краю г. Красноярск.</w:t>
      </w:r>
    </w:p>
    <w:p w:rsidR="00433432" w:rsidRDefault="00433432" w:rsidP="004334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Суммы задатков возвращаются участникам продажи посредством публичного предложения,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433432" w:rsidRDefault="00433432" w:rsidP="00433432">
      <w:pPr>
        <w:pStyle w:val="a3"/>
        <w:ind w:firstLine="708"/>
        <w:jc w:val="both"/>
        <w:rPr>
          <w:sz w:val="24"/>
        </w:rPr>
      </w:pPr>
      <w:r>
        <w:rPr>
          <w:sz w:val="24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204015" w:rsidRPr="00204015" w:rsidRDefault="00204015" w:rsidP="00C31920">
      <w:pPr>
        <w:pStyle w:val="a3"/>
        <w:jc w:val="both"/>
        <w:rPr>
          <w:sz w:val="24"/>
        </w:rPr>
      </w:pPr>
      <w:r w:rsidRPr="00204015">
        <w:rPr>
          <w:sz w:val="24"/>
        </w:rPr>
        <w:tab/>
        <w:t>Данное  сообщение</w:t>
      </w:r>
      <w:r>
        <w:rPr>
          <w:sz w:val="24"/>
        </w:rPr>
        <w:t xml:space="preserve"> является публичной офертой для заключения договора о задатке в соответствии со статьей 437 Гражданского кодекса</w:t>
      </w:r>
      <w:r w:rsidR="00433432">
        <w:rPr>
          <w:sz w:val="24"/>
        </w:rPr>
        <w:t xml:space="preserve">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C31920" w:rsidRDefault="00C31920" w:rsidP="00C31920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Для участия в аукционе претенденты </w:t>
      </w:r>
      <w:proofErr w:type="gramStart"/>
      <w:r>
        <w:rPr>
          <w:b/>
          <w:sz w:val="24"/>
        </w:rPr>
        <w:t>предоставляют следующие документы</w:t>
      </w:r>
      <w:proofErr w:type="gramEnd"/>
      <w:r>
        <w:rPr>
          <w:b/>
          <w:sz w:val="24"/>
        </w:rPr>
        <w:t>:</w:t>
      </w:r>
    </w:p>
    <w:p w:rsidR="00C31920" w:rsidRDefault="00C31920" w:rsidP="00C31920">
      <w:pPr>
        <w:pStyle w:val="a3"/>
        <w:ind w:firstLine="708"/>
        <w:rPr>
          <w:sz w:val="24"/>
        </w:rPr>
      </w:pPr>
      <w:r>
        <w:rPr>
          <w:sz w:val="24"/>
        </w:rPr>
        <w:t>-  заявку по утвержденной форме (приложение № 1);</w:t>
      </w:r>
    </w:p>
    <w:p w:rsidR="00C31920" w:rsidRDefault="00C31920" w:rsidP="00C31920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платежный документ с отметкой банка об исполнении, подтверждающий внесение задатка;</w:t>
      </w:r>
    </w:p>
    <w:p w:rsidR="00C31920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Юридические лица:</w:t>
      </w:r>
    </w:p>
    <w:p w:rsidR="00C31920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заверенные копии учредительных документов;</w:t>
      </w:r>
    </w:p>
    <w:p w:rsidR="00C31920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31920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1920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C31920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>
          <w:rPr>
            <w:rStyle w:val="a5"/>
            <w:rFonts w:eastAsiaTheme="minorHAnsi"/>
            <w:bCs/>
            <w:lang w:eastAsia="en-US"/>
          </w:rPr>
          <w:t>порядке</w:t>
        </w:r>
      </w:hyperlink>
      <w:r>
        <w:rPr>
          <w:rFonts w:eastAsiaTheme="minorHAnsi"/>
          <w:bCs/>
          <w:lang w:eastAsia="en-US"/>
        </w:rPr>
        <w:t>, или нотариально заверенная копия такой доверенности. В случае</w:t>
      </w:r>
      <w:proofErr w:type="gramStart"/>
      <w:r>
        <w:rPr>
          <w:rFonts w:eastAsiaTheme="minorHAnsi"/>
          <w:bCs/>
          <w:lang w:eastAsia="en-US"/>
        </w:rPr>
        <w:t>,</w:t>
      </w:r>
      <w:proofErr w:type="gramEnd"/>
      <w:r>
        <w:rPr>
          <w:rFonts w:eastAsiaTheme="minorHAnsi"/>
          <w:bCs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1920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(для юридического лица) и подписаны претендентом или его представителем.</w:t>
      </w:r>
    </w:p>
    <w:p w:rsidR="00C31920" w:rsidRDefault="00C31920" w:rsidP="00C31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данным документам (в том числе к каждому тому) также прилагается их опись (приложение № 2). Заявка и такая опись составляются в двух экземплярах, один из которых остается у продавца, другой - у претендента.</w:t>
      </w:r>
    </w:p>
    <w:p w:rsidR="00C31920" w:rsidRDefault="00C31920" w:rsidP="00C31920">
      <w:pPr>
        <w:pStyle w:val="a3"/>
        <w:ind w:firstLine="708"/>
        <w:jc w:val="both"/>
        <w:rPr>
          <w:sz w:val="24"/>
          <w:u w:val="single"/>
        </w:rPr>
      </w:pPr>
      <w:r>
        <w:rPr>
          <w:sz w:val="24"/>
          <w:u w:val="single"/>
        </w:rPr>
        <w:t>Претендент не допускается  к участию в аукционе по следующим основаниям:</w:t>
      </w:r>
    </w:p>
    <w:p w:rsidR="00C31920" w:rsidRDefault="00C31920" w:rsidP="00C31920">
      <w:pPr>
        <w:pStyle w:val="a3"/>
        <w:ind w:firstLine="708"/>
        <w:jc w:val="both"/>
        <w:rPr>
          <w:sz w:val="24"/>
        </w:rPr>
      </w:pPr>
      <w:r>
        <w:rPr>
          <w:sz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31920" w:rsidRDefault="00C31920" w:rsidP="00C31920">
      <w:pPr>
        <w:pStyle w:val="a3"/>
        <w:jc w:val="both"/>
        <w:rPr>
          <w:sz w:val="24"/>
        </w:rPr>
      </w:pPr>
      <w:r>
        <w:rPr>
          <w:sz w:val="24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C31920" w:rsidRDefault="00C31920" w:rsidP="00C31920">
      <w:pPr>
        <w:pStyle w:val="a3"/>
        <w:jc w:val="both"/>
        <w:rPr>
          <w:sz w:val="24"/>
        </w:rPr>
      </w:pPr>
      <w:r>
        <w:rPr>
          <w:sz w:val="24"/>
        </w:rPr>
        <w:tab/>
        <w:t>- заявка подана лицом, не уполномоченным претендентом  на осуществление таких действий;</w:t>
      </w:r>
    </w:p>
    <w:p w:rsidR="00C31920" w:rsidRDefault="00C31920" w:rsidP="00C31920">
      <w:pPr>
        <w:pStyle w:val="a3"/>
        <w:ind w:firstLine="708"/>
        <w:jc w:val="both"/>
        <w:rPr>
          <w:sz w:val="24"/>
        </w:rPr>
      </w:pPr>
      <w:r>
        <w:rPr>
          <w:sz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C31920" w:rsidRDefault="00C31920" w:rsidP="00C31920">
      <w:pPr>
        <w:pStyle w:val="a3"/>
        <w:jc w:val="both"/>
        <w:rPr>
          <w:sz w:val="24"/>
        </w:rPr>
      </w:pPr>
    </w:p>
    <w:p w:rsidR="00C31920" w:rsidRPr="009A3DC5" w:rsidRDefault="00C31920" w:rsidP="00C31920">
      <w:pPr>
        <w:ind w:firstLine="708"/>
        <w:jc w:val="both"/>
      </w:pPr>
      <w:r w:rsidRPr="009A3DC5"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 w:rsidRPr="009A3DC5">
        <w:t>который</w:t>
      </w:r>
      <w:proofErr w:type="gramEnd"/>
      <w:r w:rsidRPr="009A3DC5">
        <w:t xml:space="preserve"> подтвердил цену первоначального предложения или цену предложения, сложившуюся на соответствующем </w:t>
      </w:r>
      <w:r>
        <w:t>«</w:t>
      </w:r>
      <w:r w:rsidRPr="009A3DC5">
        <w:t>шаге понижения</w:t>
      </w:r>
      <w:r>
        <w:t>»</w:t>
      </w:r>
      <w:r w:rsidRPr="009A3DC5">
        <w:t>, при отсутствии предложений других участников продажи посредством публичного предложения.</w:t>
      </w:r>
    </w:p>
    <w:p w:rsidR="00C31920" w:rsidRPr="009A3DC5" w:rsidRDefault="00C31920" w:rsidP="00C31920">
      <w:pPr>
        <w:ind w:firstLine="708"/>
        <w:jc w:val="both"/>
      </w:pPr>
      <w:r w:rsidRPr="009A3DC5">
        <w:t>В случае</w:t>
      </w:r>
      <w:proofErr w:type="gramStart"/>
      <w:r w:rsidR="00433432">
        <w:t>,</w:t>
      </w:r>
      <w:proofErr w:type="gramEnd"/>
      <w:r w:rsidRPr="009A3DC5"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>
        <w:t>«шагов понижения»</w:t>
      </w:r>
      <w:r w:rsidRPr="009A3DC5">
        <w:t xml:space="preserve">, со всеми участниками продажи посредством публичного предложения проводится аукцион по установленным в соответствии Федеральным законом от 21.12.2001 № 178-ФЗ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</w:t>
      </w:r>
      <w:r>
        <w:t>«</w:t>
      </w:r>
      <w:r w:rsidRPr="009A3DC5">
        <w:t>шаге понижения</w:t>
      </w:r>
      <w:r>
        <w:t>»</w:t>
      </w:r>
      <w:r w:rsidRPr="009A3DC5">
        <w:t>.</w:t>
      </w:r>
    </w:p>
    <w:p w:rsidR="00C31920" w:rsidRPr="009A3DC5" w:rsidRDefault="00C31920" w:rsidP="00C31920">
      <w:pPr>
        <w:ind w:firstLine="708"/>
        <w:jc w:val="both"/>
      </w:pPr>
      <w:r w:rsidRPr="009A3DC5">
        <w:lastRenderedPageBreak/>
        <w:t>В случае</w:t>
      </w:r>
      <w:proofErr w:type="gramStart"/>
      <w:r w:rsidRPr="009A3DC5">
        <w:t>,</w:t>
      </w:r>
      <w:proofErr w:type="gramEnd"/>
      <w:r w:rsidRPr="009A3DC5">
        <w:t xml:space="preserve">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C31920" w:rsidRPr="009A3DC5" w:rsidRDefault="00C31920" w:rsidP="00C31920">
      <w:pPr>
        <w:ind w:firstLine="708"/>
        <w:jc w:val="both"/>
      </w:pPr>
      <w:r w:rsidRPr="009A3DC5"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C31920" w:rsidRPr="009A3DC5" w:rsidRDefault="00C31920" w:rsidP="00C31920">
      <w:pPr>
        <w:ind w:firstLine="708"/>
        <w:jc w:val="both"/>
      </w:pPr>
      <w:r w:rsidRPr="009A3DC5">
        <w:t>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виде подведения итогов продажи посредством публичного предложения.</w:t>
      </w:r>
    </w:p>
    <w:p w:rsidR="00C31920" w:rsidRPr="009A3DC5" w:rsidRDefault="00C31920" w:rsidP="00C31920">
      <w:pPr>
        <w:ind w:firstLine="708"/>
        <w:jc w:val="both"/>
        <w:rPr>
          <w:u w:val="single"/>
        </w:rPr>
      </w:pPr>
      <w:r w:rsidRPr="009A3DC5">
        <w:rPr>
          <w:u w:val="single"/>
        </w:rPr>
        <w:t>Порядок заключения договора купли-продажи и оплаты имущества</w:t>
      </w:r>
    </w:p>
    <w:p w:rsidR="00C31920" w:rsidRPr="009A3DC5" w:rsidRDefault="00C31920" w:rsidP="00C31920">
      <w:pPr>
        <w:ind w:firstLine="708"/>
        <w:jc w:val="both"/>
      </w:pPr>
      <w:r>
        <w:t>Не позднее чем через 15</w:t>
      </w:r>
      <w:r w:rsidRPr="009A3DC5">
        <w:t xml:space="preserve"> рабочих дней </w:t>
      </w:r>
      <w:proofErr w:type="gramStart"/>
      <w:r w:rsidRPr="009A3DC5">
        <w:t>с даты подведения</w:t>
      </w:r>
      <w:proofErr w:type="gramEnd"/>
      <w:r w:rsidRPr="009A3DC5">
        <w:t xml:space="preserve"> итогов продажи с победителем заключается договор купли-продажи.</w:t>
      </w:r>
    </w:p>
    <w:p w:rsidR="00C31920" w:rsidRPr="009A3DC5" w:rsidRDefault="00C31920" w:rsidP="00C31920">
      <w:pPr>
        <w:ind w:firstLine="708"/>
        <w:jc w:val="both"/>
      </w:pPr>
      <w:r w:rsidRPr="009A3DC5">
        <w:t>Оплата за приобретенное имущество производится в течение десяти дней со дня заключения договора купли-продажи по реквизитам</w:t>
      </w:r>
      <w:r>
        <w:t>.</w:t>
      </w:r>
    </w:p>
    <w:p w:rsidR="00C31920" w:rsidRPr="009A3DC5" w:rsidRDefault="00C31920" w:rsidP="00C31920">
      <w:pPr>
        <w:ind w:firstLine="708"/>
        <w:jc w:val="both"/>
      </w:pPr>
      <w:r w:rsidRPr="009A3DC5"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C31920" w:rsidRPr="009A3DC5" w:rsidRDefault="00C31920" w:rsidP="00C31920">
      <w:pPr>
        <w:ind w:firstLine="708"/>
        <w:jc w:val="both"/>
      </w:pPr>
      <w:r w:rsidRPr="009A3DC5">
        <w:t>Покупателями муниципального имущества могут быть любые юридические и физические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9831D8" w:rsidRDefault="00C31920" w:rsidP="00433432">
      <w:pPr>
        <w:ind w:firstLine="708"/>
        <w:jc w:val="both"/>
      </w:pPr>
      <w:r w:rsidRPr="009A3DC5">
        <w:t>Все иные вопросы, касающиеся проведения продажи имущества,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19443F" w:rsidRDefault="0019443F" w:rsidP="00433432">
      <w:pPr>
        <w:ind w:firstLine="708"/>
        <w:jc w:val="both"/>
      </w:pPr>
    </w:p>
    <w:p w:rsidR="0019443F" w:rsidRDefault="0019443F" w:rsidP="00433432">
      <w:pPr>
        <w:ind w:firstLine="708"/>
        <w:jc w:val="both"/>
      </w:pPr>
    </w:p>
    <w:p w:rsidR="009B7546" w:rsidRDefault="009B7546"/>
    <w:p w:rsidR="0019443F" w:rsidRDefault="0019443F"/>
    <w:p w:rsidR="0019443F" w:rsidRDefault="0019443F">
      <w:r>
        <w:t xml:space="preserve">Глава города                                                    </w:t>
      </w:r>
      <w:r w:rsidR="006F52D7">
        <w:t xml:space="preserve">                               </w:t>
      </w:r>
      <w:r>
        <w:t xml:space="preserve">                         И.Н. Антипов</w:t>
      </w:r>
    </w:p>
    <w:sectPr w:rsidR="0019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534E"/>
    <w:multiLevelType w:val="multilevel"/>
    <w:tmpl w:val="70FE3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20"/>
    <w:rsid w:val="00007D13"/>
    <w:rsid w:val="00041A98"/>
    <w:rsid w:val="00052964"/>
    <w:rsid w:val="00056149"/>
    <w:rsid w:val="0007728E"/>
    <w:rsid w:val="000B3E68"/>
    <w:rsid w:val="000C3750"/>
    <w:rsid w:val="000D11D1"/>
    <w:rsid w:val="000E5AA2"/>
    <w:rsid w:val="000F6A69"/>
    <w:rsid w:val="00106DF1"/>
    <w:rsid w:val="00113260"/>
    <w:rsid w:val="00190069"/>
    <w:rsid w:val="0019443F"/>
    <w:rsid w:val="001D1558"/>
    <w:rsid w:val="001D751B"/>
    <w:rsid w:val="001E2EDC"/>
    <w:rsid w:val="002018A2"/>
    <w:rsid w:val="00204015"/>
    <w:rsid w:val="00221630"/>
    <w:rsid w:val="0022191B"/>
    <w:rsid w:val="002478D7"/>
    <w:rsid w:val="00247CB3"/>
    <w:rsid w:val="00254213"/>
    <w:rsid w:val="00254424"/>
    <w:rsid w:val="002544B4"/>
    <w:rsid w:val="002646B8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33432"/>
    <w:rsid w:val="004472D4"/>
    <w:rsid w:val="00470271"/>
    <w:rsid w:val="004750D3"/>
    <w:rsid w:val="004E38F5"/>
    <w:rsid w:val="00523347"/>
    <w:rsid w:val="00535CA2"/>
    <w:rsid w:val="005457FF"/>
    <w:rsid w:val="00561E3D"/>
    <w:rsid w:val="00562165"/>
    <w:rsid w:val="005657FD"/>
    <w:rsid w:val="0057095B"/>
    <w:rsid w:val="00571A40"/>
    <w:rsid w:val="0058346A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2D7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437C0"/>
    <w:rsid w:val="00945435"/>
    <w:rsid w:val="009831D8"/>
    <w:rsid w:val="0099228D"/>
    <w:rsid w:val="00996BA4"/>
    <w:rsid w:val="009A0DBF"/>
    <w:rsid w:val="009B1B81"/>
    <w:rsid w:val="009B2088"/>
    <w:rsid w:val="009B4232"/>
    <w:rsid w:val="009B6BB6"/>
    <w:rsid w:val="009B7546"/>
    <w:rsid w:val="009C1603"/>
    <w:rsid w:val="00A022D3"/>
    <w:rsid w:val="00A13CC2"/>
    <w:rsid w:val="00A140BD"/>
    <w:rsid w:val="00A23A15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1920"/>
    <w:rsid w:val="00C34F4B"/>
    <w:rsid w:val="00C422E2"/>
    <w:rsid w:val="00C47D97"/>
    <w:rsid w:val="00C9482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54885"/>
    <w:rsid w:val="00E649A0"/>
    <w:rsid w:val="00E97352"/>
    <w:rsid w:val="00EA1ED2"/>
    <w:rsid w:val="00EC2C75"/>
    <w:rsid w:val="00EC7148"/>
    <w:rsid w:val="00EE48B3"/>
    <w:rsid w:val="00F55C8B"/>
    <w:rsid w:val="00F5707C"/>
    <w:rsid w:val="00F90107"/>
    <w:rsid w:val="00F92427"/>
    <w:rsid w:val="00F9377E"/>
    <w:rsid w:val="00FA212D"/>
    <w:rsid w:val="00FA5B26"/>
    <w:rsid w:val="00FC557A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1920"/>
    <w:rPr>
      <w:sz w:val="28"/>
    </w:rPr>
  </w:style>
  <w:style w:type="character" w:customStyle="1" w:styleId="a4">
    <w:name w:val="Основной текст Знак"/>
    <w:basedOn w:val="a0"/>
    <w:link w:val="a3"/>
    <w:rsid w:val="00C319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C319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31920"/>
    <w:rPr>
      <w:sz w:val="28"/>
    </w:rPr>
  </w:style>
  <w:style w:type="character" w:customStyle="1" w:styleId="a4">
    <w:name w:val="Основной текст Знак"/>
    <w:basedOn w:val="a0"/>
    <w:link w:val="a3"/>
    <w:rsid w:val="00C319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C319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48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seys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@eniseys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871F50F9EC5C76ED68D0FB8127F43C031788676E963BE01270D5F1E536C8A652037CC797C3C504X5k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2016-02-18T04:06:00Z</cp:lastPrinted>
  <dcterms:created xsi:type="dcterms:W3CDTF">2013-10-07T05:18:00Z</dcterms:created>
  <dcterms:modified xsi:type="dcterms:W3CDTF">2016-02-18T04:06:00Z</dcterms:modified>
</cp:coreProperties>
</file>